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88AC8">
      <w:pPr>
        <w:widowControl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</w:p>
    <w:p w14:paraId="32943BEF">
      <w:pPr>
        <w:widowControl/>
        <w:spacing w:line="360" w:lineRule="auto"/>
        <w:ind w:firstLine="482" w:firstLineChars="150"/>
        <w:jc w:val="center"/>
        <w:rPr>
          <w:rFonts w:hint="default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3月末汽车配件询价结果公示</w:t>
      </w:r>
    </w:p>
    <w:p w14:paraId="1C484AE2">
      <w:pPr>
        <w:widowControl/>
        <w:spacing w:line="360" w:lineRule="auto"/>
        <w:ind w:firstLine="360" w:firstLineChars="150"/>
        <w:jc w:val="left"/>
        <w:rPr>
          <w:rFonts w:hint="eastAsia" w:ascii="仿宋_GB2312" w:hAnsi="仿宋_GB2312" w:eastAsia="仿宋_GB2312" w:cs="仿宋_GB2312"/>
          <w:sz w:val="24"/>
          <w:szCs w:val="24"/>
          <w:cs/>
          <w:lang w:val="mn-MN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本批汽车配件询价在新鑫公司电子采购平台官网公开发布，共收到三家公司响应报价，具体排名报价情况如下：</w:t>
      </w:r>
    </w:p>
    <w:tbl>
      <w:tblPr>
        <w:tblStyle w:val="16"/>
        <w:tblW w:w="8900" w:type="dxa"/>
        <w:tblInd w:w="-20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0"/>
        <w:gridCol w:w="2925"/>
        <w:gridCol w:w="1775"/>
        <w:gridCol w:w="2450"/>
      </w:tblGrid>
      <w:tr w14:paraId="0F2B6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1" w:hRule="atLeast"/>
        </w:trPr>
        <w:tc>
          <w:tcPr>
            <w:tcW w:w="1750" w:type="dxa"/>
          </w:tcPr>
          <w:p w14:paraId="37786FB1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6ABACF53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071BEB7B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>Шалгарсан дараалал</w:t>
            </w:r>
          </w:p>
          <w:p w14:paraId="0EAC36A2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排名</w:t>
            </w:r>
          </w:p>
        </w:tc>
        <w:tc>
          <w:tcPr>
            <w:tcW w:w="2925" w:type="dxa"/>
          </w:tcPr>
          <w:p w14:paraId="040BC6D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18A6E68F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0E1CEED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 xml:space="preserve">Компанийн нэр                                          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公司名称</w:t>
            </w:r>
          </w:p>
        </w:tc>
        <w:tc>
          <w:tcPr>
            <w:tcW w:w="1775" w:type="dxa"/>
          </w:tcPr>
          <w:p w14:paraId="339CD2A4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07721913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 xml:space="preserve">Нөат болон тээврийн үнэ орсон нийт үнэ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 w:val="0"/>
                <w:lang w:val="mn-MN" w:eastAsia="zh-CN"/>
              </w:rPr>
              <w:t>（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>төгрөг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 w:val="0"/>
                <w:lang w:val="mn-MN" w:eastAsia="zh-CN"/>
              </w:rPr>
              <w:t>）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 w:val="0"/>
                <w:lang w:val="en-US" w:eastAsia="zh-CN"/>
              </w:rPr>
              <w:t xml:space="preserve">              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 xml:space="preserve">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含税含运费总价（蒙图）</w:t>
            </w:r>
          </w:p>
        </w:tc>
        <w:tc>
          <w:tcPr>
            <w:tcW w:w="2450" w:type="dxa"/>
          </w:tcPr>
          <w:p w14:paraId="463D05A5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159BE5B3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</w:pPr>
          </w:p>
          <w:p w14:paraId="2EE790AF">
            <w:pPr>
              <w:ind w:left="600" w:hanging="600" w:hangingChars="300"/>
              <w:jc w:val="both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cs/>
                <w:lang w:val="mn-MN" w:eastAsia="zh-CN"/>
              </w:rPr>
              <w:t xml:space="preserve">Нийлүүлэлтийн хугацаа                         </w:t>
            </w: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供应周期</w:t>
            </w:r>
          </w:p>
        </w:tc>
      </w:tr>
      <w:tr w14:paraId="7873C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8" w:hRule="atLeast"/>
        </w:trPr>
        <w:tc>
          <w:tcPr>
            <w:tcW w:w="1750" w:type="dxa"/>
          </w:tcPr>
          <w:p w14:paraId="4B72D38A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7B2D8513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09EE4E1C">
            <w:pPr>
              <w:ind w:firstLine="600" w:firstLineChars="300"/>
              <w:jc w:val="both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1</w:t>
            </w:r>
          </w:p>
        </w:tc>
        <w:tc>
          <w:tcPr>
            <w:tcW w:w="2925" w:type="dxa"/>
          </w:tcPr>
          <w:p w14:paraId="65A4C231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6365BE1D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23A6942F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  <w:t xml:space="preserve">Өндөрхаан аривжих ХХК                               </w:t>
            </w:r>
            <w:r>
              <w:rPr>
                <w:rFonts w:hint="default" w:ascii="Arial" w:hAnsi="Arial" w:eastAsia="华文仿宋" w:cs="Arial"/>
                <w:b w:val="0"/>
                <w:bCs/>
                <w:sz w:val="20"/>
                <w:szCs w:val="20"/>
              </w:rPr>
              <w:t>温都尔汗有限责任公司</w:t>
            </w:r>
            <w:bookmarkStart w:id="0" w:name="_GoBack"/>
            <w:bookmarkEnd w:id="0"/>
          </w:p>
        </w:tc>
        <w:tc>
          <w:tcPr>
            <w:tcW w:w="1775" w:type="dxa"/>
          </w:tcPr>
          <w:p w14:paraId="15E7862E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132412E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563F92A8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79062F0D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  <w:t>60,167,.476.00</w:t>
            </w:r>
          </w:p>
        </w:tc>
        <w:tc>
          <w:tcPr>
            <w:tcW w:w="2450" w:type="dxa"/>
          </w:tcPr>
          <w:p w14:paraId="009733E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4DA9CB22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077C4C2C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  <w:p w14:paraId="793A486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30天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cs/>
                <w:lang w:val="mn-MN" w:eastAsia="zh-CN"/>
              </w:rPr>
              <w:t xml:space="preserve">            </w:t>
            </w:r>
          </w:p>
        </w:tc>
      </w:tr>
      <w:tr w14:paraId="6295A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0" w:hRule="atLeast"/>
        </w:trPr>
        <w:tc>
          <w:tcPr>
            <w:tcW w:w="1750" w:type="dxa"/>
          </w:tcPr>
          <w:p w14:paraId="0BC378F4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6113C611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6BC91A46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7FB4BFB7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2</w:t>
            </w:r>
          </w:p>
        </w:tc>
        <w:tc>
          <w:tcPr>
            <w:tcW w:w="2925" w:type="dxa"/>
          </w:tcPr>
          <w:p w14:paraId="67E7708B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3A96686A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6C7F7931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6FA49640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  <w:t xml:space="preserve">Монтрак майнинг ххк                                </w:t>
            </w:r>
            <w:r>
              <w:rPr>
                <w:rFonts w:hint="default" w:ascii="Arial" w:hAnsi="Arial" w:eastAsia="华文仿宋" w:cs="Arial"/>
                <w:b w:val="0"/>
                <w:bCs/>
                <w:sz w:val="20"/>
                <w:szCs w:val="20"/>
              </w:rPr>
              <w:t>蒙特仍克迈宁格有限责任公司</w:t>
            </w:r>
          </w:p>
        </w:tc>
        <w:tc>
          <w:tcPr>
            <w:tcW w:w="1775" w:type="dxa"/>
          </w:tcPr>
          <w:p w14:paraId="1E54308F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734800B4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3E9A5F2B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46AF17E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155C4278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  <w:t>72,706,300.00</w:t>
            </w:r>
          </w:p>
        </w:tc>
        <w:tc>
          <w:tcPr>
            <w:tcW w:w="2450" w:type="dxa"/>
          </w:tcPr>
          <w:p w14:paraId="725DE27F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046A073E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01D40897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6790B29A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</w:rPr>
            </w:pPr>
          </w:p>
          <w:p w14:paraId="55B06F8B"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30天</w:t>
            </w:r>
          </w:p>
        </w:tc>
      </w:tr>
      <w:tr w14:paraId="45FC8C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8" w:hRule="atLeast"/>
        </w:trPr>
        <w:tc>
          <w:tcPr>
            <w:tcW w:w="1750" w:type="dxa"/>
          </w:tcPr>
          <w:p w14:paraId="2C2BD23E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47ED231C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</w:p>
          <w:p w14:paraId="0CF7747A">
            <w:pPr>
              <w:ind w:firstLine="700" w:firstLineChars="350"/>
              <w:jc w:val="both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  <w:t>3</w:t>
            </w:r>
          </w:p>
        </w:tc>
        <w:tc>
          <w:tcPr>
            <w:tcW w:w="2925" w:type="dxa"/>
          </w:tcPr>
          <w:p w14:paraId="4F9444B7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0899247E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</w:pPr>
          </w:p>
          <w:p w14:paraId="17CC917E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cs/>
                <w:lang w:val="mn-MN"/>
              </w:rPr>
              <w:t xml:space="preserve">Эрхт сэнтий ххк                                 </w:t>
            </w:r>
            <w:r>
              <w:rPr>
                <w:rFonts w:hint="default" w:ascii="Arial" w:hAnsi="Arial" w:eastAsia="华文仿宋" w:cs="Arial"/>
                <w:sz w:val="20"/>
                <w:szCs w:val="20"/>
                <w:highlight w:val="none"/>
                <w:lang w:val="en-US" w:eastAsia="zh-CN"/>
              </w:rPr>
              <w:t>额日贺特斯恩泰有限责任公司</w:t>
            </w:r>
          </w:p>
        </w:tc>
        <w:tc>
          <w:tcPr>
            <w:tcW w:w="1775" w:type="dxa"/>
          </w:tcPr>
          <w:p w14:paraId="40BF09C0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21F135A4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75D6F42A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lang w:val="en-US" w:eastAsia="zh-CN"/>
              </w:rPr>
            </w:pPr>
          </w:p>
          <w:p w14:paraId="3F513AF6">
            <w:pPr>
              <w:jc w:val="center"/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</w:pPr>
            <w:r>
              <w:rPr>
                <w:rFonts w:hint="default" w:ascii="Arial" w:hAnsi="Arial" w:eastAsia="华文仿宋" w:cs="Arial"/>
                <w:sz w:val="20"/>
                <w:szCs w:val="20"/>
                <w:vertAlign w:val="baseline"/>
              </w:rPr>
              <w:t>77,622,825.00</w:t>
            </w:r>
          </w:p>
        </w:tc>
        <w:tc>
          <w:tcPr>
            <w:tcW w:w="2450" w:type="dxa"/>
          </w:tcPr>
          <w:p w14:paraId="425070DA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cs/>
                <w:lang w:val="mn-MN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cs/>
                <w:lang w:val="mn-MN" w:eastAsia="zh-CN"/>
              </w:rPr>
              <w:t xml:space="preserve"> </w:t>
            </w:r>
          </w:p>
          <w:p w14:paraId="32FA2914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  <w:cs/>
                <w:lang w:val="mn-MN" w:eastAsia="zh-CN"/>
              </w:rPr>
            </w:pPr>
          </w:p>
          <w:p w14:paraId="09E967AC"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</w:pPr>
          </w:p>
          <w:p w14:paraId="0901C072"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en-US" w:eastAsia="zh-CN"/>
              </w:rPr>
              <w:t>35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szCs w:val="24"/>
                <w:lang w:val="mn-MN"/>
              </w:rPr>
              <w:t>天</w:t>
            </w:r>
          </w:p>
        </w:tc>
      </w:tr>
    </w:tbl>
    <w:p w14:paraId="465EE119"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941"/>
    <w:rsid w:val="001E4714"/>
    <w:rsid w:val="005978B8"/>
    <w:rsid w:val="006E4D0E"/>
    <w:rsid w:val="00944CDF"/>
    <w:rsid w:val="00AD1B01"/>
    <w:rsid w:val="00B76941"/>
    <w:rsid w:val="03B60BF9"/>
    <w:rsid w:val="071D34F4"/>
    <w:rsid w:val="18386B9F"/>
    <w:rsid w:val="1B0F0EC3"/>
    <w:rsid w:val="24A90899"/>
    <w:rsid w:val="2AF8208B"/>
    <w:rsid w:val="2D74105A"/>
    <w:rsid w:val="36AA5AEC"/>
    <w:rsid w:val="37BC5AD7"/>
    <w:rsid w:val="3F055AA6"/>
    <w:rsid w:val="3F0C5EFE"/>
    <w:rsid w:val="417E204F"/>
    <w:rsid w:val="42564E2B"/>
    <w:rsid w:val="5E343D6A"/>
    <w:rsid w:val="61123452"/>
    <w:rsid w:val="67D5211A"/>
    <w:rsid w:val="6F505DA0"/>
    <w:rsid w:val="73AA2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9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21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  <w:szCs w:val="24"/>
    </w:rPr>
  </w:style>
  <w:style w:type="paragraph" w:styleId="7">
    <w:name w:val="heading 6"/>
    <w:basedOn w:val="1"/>
    <w:next w:val="1"/>
    <w:link w:val="23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5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6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6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8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4">
    <w:name w:val="Title"/>
    <w:basedOn w:val="1"/>
    <w:next w:val="1"/>
    <w:link w:val="27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8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9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20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21">
    <w:name w:val="标题 4 字符"/>
    <w:basedOn w:val="17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22">
    <w:name w:val="标题 5 字符"/>
    <w:basedOn w:val="17"/>
    <w:link w:val="6"/>
    <w:semiHidden/>
    <w:qFormat/>
    <w:uiPriority w:val="9"/>
    <w:rPr>
      <w:rFonts w:cstheme="majorBidi"/>
      <w:color w:val="104862" w:themeColor="accent1" w:themeShade="BF"/>
      <w:sz w:val="24"/>
      <w:szCs w:val="24"/>
    </w:rPr>
  </w:style>
  <w:style w:type="character" w:customStyle="1" w:styleId="23">
    <w:name w:val="标题 6 字符"/>
    <w:basedOn w:val="17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4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5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8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9">
    <w:name w:val="Quote"/>
    <w:basedOn w:val="1"/>
    <w:next w:val="1"/>
    <w:link w:val="30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0">
    <w:name w:val="引用 字符"/>
    <w:basedOn w:val="17"/>
    <w:link w:val="29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1">
    <w:name w:val="List Paragraph"/>
    <w:basedOn w:val="1"/>
    <w:qFormat/>
    <w:uiPriority w:val="34"/>
    <w:pPr>
      <w:ind w:left="720"/>
      <w:contextualSpacing/>
    </w:pPr>
  </w:style>
  <w:style w:type="character" w:customStyle="1" w:styleId="32">
    <w:name w:val="Intense Emphasis"/>
    <w:basedOn w:val="17"/>
    <w:qFormat/>
    <w:uiPriority w:val="21"/>
    <w:rPr>
      <w:i/>
      <w:iCs/>
      <w:color w:val="104862" w:themeColor="accent1" w:themeShade="BF"/>
    </w:rPr>
  </w:style>
  <w:style w:type="paragraph" w:styleId="33">
    <w:name w:val="Intense Quote"/>
    <w:basedOn w:val="1"/>
    <w:next w:val="1"/>
    <w:link w:val="34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4">
    <w:name w:val="明显引用 字符"/>
    <w:basedOn w:val="17"/>
    <w:link w:val="33"/>
    <w:qFormat/>
    <w:uiPriority w:val="30"/>
    <w:rPr>
      <w:i/>
      <w:iCs/>
      <w:color w:val="104862" w:themeColor="accent1" w:themeShade="BF"/>
    </w:rPr>
  </w:style>
  <w:style w:type="character" w:customStyle="1" w:styleId="35">
    <w:name w:val="Intense Reference"/>
    <w:basedOn w:val="17"/>
    <w:qFormat/>
    <w:uiPriority w:val="32"/>
    <w:rPr>
      <w:b/>
      <w:bCs/>
      <w:smallCaps/>
      <w:color w:val="104862" w:themeColor="accent1" w:themeShade="BF"/>
      <w:spacing w:val="5"/>
    </w:rPr>
  </w:style>
  <w:style w:type="character" w:customStyle="1" w:styleId="36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7">
    <w:name w:val="页脚 字符"/>
    <w:basedOn w:val="17"/>
    <w:link w:val="1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159</Words>
  <Characters>313</Characters>
  <Lines>1</Lines>
  <Paragraphs>1</Paragraphs>
  <TotalTime>0</TotalTime>
  <ScaleCrop>false</ScaleCrop>
  <LinksUpToDate>false</LinksUpToDate>
  <CharactersWithSpaces>534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2025-02-09T01:56:00Z</dcterms:created>
  <dc:creator>喜杨 张</dc:creator>
  <cp:lastModifiedBy>许少</cp:lastModifiedBy>
  <dcterms:modified xsi:type="dcterms:W3CDTF">2025-04-19T07:03:25Z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eyJoZGlkIjoiYmRiYzI5MTA2MTUxMTlkNmVlNmRhZWM3MjYxYTE4NzIiLCJ1c2VySWQiOiIzMDAyNjEwOTMifQ==</vt:lpwstr>
  </property>
  <property fmtid="{D5CDD505-2E9C-101B-9397-08002B2CF9AE}" pid="3" name="KSOProductBuildVer">
    <vt:lpwstr>2052-12.1.0.20784</vt:lpwstr>
  </property>
  <property fmtid="{D5CDD505-2E9C-101B-9397-08002B2CF9AE}" pid="4" name="ICV">
    <vt:lpwstr>79D1C9238CC54E09A5B2B8AB4C68A0CC_13</vt:lpwstr>
  </property>
</Properties>
</file>